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DA" w:rsidRDefault="002F0772">
      <w:pPr>
        <w:pStyle w:val="Standard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Stage M2 2021-2022</w:t>
      </w:r>
    </w:p>
    <w:p w:rsidR="00B27EDA" w:rsidRDefault="00B27EDA">
      <w:pPr>
        <w:pStyle w:val="Standard"/>
        <w:tabs>
          <w:tab w:val="left" w:pos="285"/>
        </w:tabs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u w:val="single"/>
        </w:rPr>
        <w:t>Titre du stage</w:t>
      </w:r>
      <w:r>
        <w:rPr>
          <w:rStyle w:val="Aucun"/>
          <w:sz w:val="22"/>
          <w:szCs w:val="22"/>
        </w:rPr>
        <w:t> :</w:t>
      </w:r>
      <w:r>
        <w:rPr>
          <w:rStyle w:val="Aucun"/>
          <w:b/>
          <w:bCs/>
          <w:sz w:val="22"/>
          <w:szCs w:val="22"/>
        </w:rPr>
        <w:t xml:space="preserve"> </w:t>
      </w:r>
      <w:r w:rsidR="002226C0">
        <w:rPr>
          <w:rStyle w:val="Aucun"/>
          <w:b/>
          <w:bCs/>
          <w:sz w:val="22"/>
          <w:szCs w:val="22"/>
        </w:rPr>
        <w:t>Évaluation</w:t>
      </w:r>
      <w:r>
        <w:rPr>
          <w:rStyle w:val="Aucun"/>
          <w:b/>
          <w:bCs/>
          <w:sz w:val="22"/>
          <w:szCs w:val="22"/>
        </w:rPr>
        <w:t xml:space="preserve"> du protoxyde d’azote (N</w:t>
      </w:r>
      <w:r>
        <w:rPr>
          <w:rStyle w:val="Aucun"/>
          <w:b/>
          <w:bCs/>
          <w:sz w:val="22"/>
          <w:szCs w:val="22"/>
          <w:vertAlign w:val="subscript"/>
        </w:rPr>
        <w:t>2</w:t>
      </w:r>
      <w:r>
        <w:rPr>
          <w:rStyle w:val="Aucun"/>
          <w:b/>
          <w:bCs/>
          <w:sz w:val="22"/>
          <w:szCs w:val="22"/>
        </w:rPr>
        <w:t>O) mesuré par le sondeur spatial IASI en 2019</w:t>
      </w:r>
    </w:p>
    <w:p w:rsidR="00B27EDA" w:rsidRDefault="00B27EDA">
      <w:pPr>
        <w:pStyle w:val="Standard"/>
        <w:tabs>
          <w:tab w:val="left" w:pos="285"/>
        </w:tabs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u w:val="single"/>
        </w:rPr>
        <w:t>Nom et statut du (des) responsable (s) de stage</w:t>
      </w:r>
      <w:r>
        <w:rPr>
          <w:rStyle w:val="Aucun"/>
          <w:sz w:val="22"/>
          <w:szCs w:val="22"/>
        </w:rPr>
        <w:t> :</w:t>
      </w:r>
    </w:p>
    <w:p w:rsidR="00B27EDA" w:rsidRDefault="00B27EDA">
      <w:pPr>
        <w:pStyle w:val="Standard"/>
        <w:rPr>
          <w:rStyle w:val="Aucun"/>
          <w:sz w:val="22"/>
          <w:szCs w:val="22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Philippe RICAUD (DR CNRS), CNRM </w:t>
      </w:r>
      <w:r w:rsidR="0039576A">
        <w:rPr>
          <w:rStyle w:val="Aucun"/>
          <w:sz w:val="22"/>
          <w:szCs w:val="22"/>
        </w:rPr>
        <w:t xml:space="preserve">&amp; </w:t>
      </w:r>
      <w:r w:rsidR="0039576A">
        <w:rPr>
          <w:rStyle w:val="Aucun"/>
          <w:sz w:val="22"/>
          <w:szCs w:val="22"/>
        </w:rPr>
        <w:t>Jean-Luc ATTIE (Prof UPS)</w:t>
      </w:r>
      <w:r w:rsidR="0039576A">
        <w:rPr>
          <w:rStyle w:val="Aucun"/>
          <w:sz w:val="22"/>
          <w:szCs w:val="22"/>
        </w:rPr>
        <w:t>, LAERO</w:t>
      </w:r>
    </w:p>
    <w:p w:rsidR="00B27EDA" w:rsidRDefault="00B27EDA">
      <w:pPr>
        <w:pStyle w:val="Standard"/>
        <w:tabs>
          <w:tab w:val="left" w:pos="285"/>
        </w:tabs>
        <w:jc w:val="both"/>
        <w:rPr>
          <w:rStyle w:val="Aucun"/>
          <w:sz w:val="22"/>
          <w:szCs w:val="22"/>
          <w:u w:val="single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u w:val="single"/>
        </w:rPr>
        <w:t>Coordonnées (téléphone et email) du (des) responsable (s) de stage</w:t>
      </w:r>
      <w:r>
        <w:rPr>
          <w:rStyle w:val="Aucun"/>
          <w:sz w:val="22"/>
          <w:szCs w:val="22"/>
        </w:rPr>
        <w:t xml:space="preserve"> : </w:t>
      </w:r>
    </w:p>
    <w:p w:rsidR="00B27EDA" w:rsidRDefault="00B27EDA">
      <w:pPr>
        <w:pStyle w:val="Standard"/>
        <w:rPr>
          <w:rStyle w:val="Aucun"/>
          <w:sz w:val="22"/>
          <w:szCs w:val="22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05 61 07 96 09 &amp; philippe.ricaud@meteo.fr</w:t>
      </w:r>
    </w:p>
    <w:p w:rsidR="0039576A" w:rsidRDefault="0039576A" w:rsidP="0039576A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05 61 33 27 46 &amp; </w:t>
      </w:r>
      <w:r w:rsidR="00D20105">
        <w:rPr>
          <w:rStyle w:val="Aucun"/>
          <w:sz w:val="22"/>
          <w:szCs w:val="22"/>
        </w:rPr>
        <w:t>jean-luc.attie</w:t>
      </w:r>
      <w:bookmarkStart w:id="0" w:name="_GoBack"/>
      <w:bookmarkEnd w:id="0"/>
      <w:r>
        <w:rPr>
          <w:rStyle w:val="Aucun"/>
          <w:sz w:val="22"/>
          <w:szCs w:val="22"/>
        </w:rPr>
        <w:t>@aero.obs-mip.fr</w:t>
      </w:r>
    </w:p>
    <w:p w:rsidR="00B27EDA" w:rsidRDefault="00B27EDA">
      <w:pPr>
        <w:pStyle w:val="Standard"/>
        <w:tabs>
          <w:tab w:val="left" w:pos="285"/>
        </w:tabs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u w:val="single"/>
        </w:rPr>
        <w:t>Sujet du stage</w:t>
      </w:r>
      <w:r>
        <w:rPr>
          <w:rStyle w:val="Aucun"/>
          <w:sz w:val="22"/>
          <w:szCs w:val="22"/>
        </w:rPr>
        <w:t> :</w:t>
      </w:r>
    </w:p>
    <w:p w:rsidR="00B27EDA" w:rsidRDefault="00B27EDA">
      <w:pPr>
        <w:pStyle w:val="Standard"/>
        <w:tabs>
          <w:tab w:val="left" w:pos="285"/>
        </w:tabs>
        <w:jc w:val="both"/>
        <w:rPr>
          <w:rStyle w:val="Aucun"/>
        </w:rPr>
      </w:pPr>
    </w:p>
    <w:p w:rsidR="00B27EDA" w:rsidRDefault="002F0772">
      <w:pPr>
        <w:pStyle w:val="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Le protoxyde d’azote (N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O), avec un temps de vie de ~100 ans, est le troisième gaz à effet de serre (GES) le plus important après le gaz carbonique (CO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) et le méthane (CH</w:t>
      </w:r>
      <w:r>
        <w:rPr>
          <w:rStyle w:val="Aucun"/>
          <w:sz w:val="22"/>
          <w:szCs w:val="22"/>
          <w:vertAlign w:val="subscript"/>
        </w:rPr>
        <w:t>4</w:t>
      </w:r>
      <w:r>
        <w:rPr>
          <w:rStyle w:val="Aucun"/>
          <w:sz w:val="22"/>
          <w:szCs w:val="22"/>
        </w:rPr>
        <w:t>) contribuant au réchauffement climatique. Il a un potentiel de réchauffement global 300 fois plus élevé que le CO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 à l’horizon de 100 ans. Les émissions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ne sont pas régulées par le Protocole de Montréal et, bien que soumises au Protocole de Kyoto, l'augmentation du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de ~0.25%/an observée depuis 10 ans devrait se poursuivre jusqu'en 2100. Les émissions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 font intervenir des processus biotiques (organismes vivants) et abiotiques (induits par l’environnement </w:t>
      </w:r>
      <w:proofErr w:type="spellStart"/>
      <w:r>
        <w:rPr>
          <w:rStyle w:val="Aucun"/>
          <w:i/>
          <w:iCs/>
          <w:sz w:val="22"/>
          <w:szCs w:val="22"/>
        </w:rPr>
        <w:t>e.g</w:t>
      </w:r>
      <w:proofErr w:type="spellEnd"/>
      <w:r>
        <w:rPr>
          <w:rStyle w:val="Aucun"/>
          <w:i/>
          <w:iCs/>
          <w:sz w:val="22"/>
          <w:szCs w:val="22"/>
        </w:rPr>
        <w:t>.</w:t>
      </w:r>
      <w:r>
        <w:rPr>
          <w:rStyle w:val="Aucun"/>
          <w:sz w:val="22"/>
          <w:szCs w:val="22"/>
        </w:rPr>
        <w:t xml:space="preserve"> eau, sol, air) et sont : 1) à 60% d’origine naturelle, et 2) à 40% d’origine anthropique. </w:t>
      </w:r>
    </w:p>
    <w:p w:rsidR="00B27EDA" w:rsidRDefault="00B27EDA">
      <w:pPr>
        <w:pStyle w:val="Standard"/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Depuis 2008, des mesures dans le domaine infrarouge thermique (TIR) effectuées à partir d'instruments satellitaires comme IASI, AIRS, et GOSAT sont disponibles et permettent d’accéder aux colonnes totales et aux profils verticaux du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 troposphérique. Des premières études ont montré qu'il était possible de mettre en évidence le transport à longue distance </w:t>
      </w:r>
      <w:r>
        <w:rPr>
          <w:rStyle w:val="Aucun"/>
          <w:i/>
          <w:iCs/>
          <w:sz w:val="22"/>
          <w:szCs w:val="22"/>
        </w:rPr>
        <w:t>via</w:t>
      </w:r>
      <w:r>
        <w:rPr>
          <w:rStyle w:val="Aucun"/>
          <w:sz w:val="22"/>
          <w:szCs w:val="22"/>
        </w:rPr>
        <w:t xml:space="preserve"> la variabilité temporelle et spatiale du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aux tropiques (Ricaud et al., 2009) avec IASI et au-dessus de la Méditerranée (</w:t>
      </w:r>
      <w:proofErr w:type="spellStart"/>
      <w:r>
        <w:rPr>
          <w:rStyle w:val="Aucun"/>
          <w:sz w:val="22"/>
          <w:szCs w:val="22"/>
        </w:rPr>
        <w:t>Kangah</w:t>
      </w:r>
      <w:proofErr w:type="spellEnd"/>
      <w:r>
        <w:rPr>
          <w:rStyle w:val="Aucun"/>
          <w:sz w:val="22"/>
          <w:szCs w:val="22"/>
        </w:rPr>
        <w:t xml:space="preserve"> et al., 2017) avec GOSAT. Récemment, un outil (TN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OR) a été développé basé sur le code de transfert radiatif RTTOV et une méthode d’estimation optimale. Il est dorénavant possible d’accéder à une information sur le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 dans la moyenne-haute troposphère à l’échelle globale sur une journée et une résolution </w:t>
      </w:r>
      <w:proofErr w:type="gramStart"/>
      <w:r>
        <w:rPr>
          <w:rStyle w:val="Aucun"/>
          <w:sz w:val="22"/>
          <w:szCs w:val="22"/>
        </w:rPr>
        <w:t>horizontale</w:t>
      </w:r>
      <w:proofErr w:type="gramEnd"/>
      <w:r>
        <w:rPr>
          <w:rStyle w:val="Aucun"/>
          <w:sz w:val="22"/>
          <w:szCs w:val="22"/>
        </w:rPr>
        <w:t xml:space="preserve"> de 100x100 km (</w:t>
      </w:r>
      <w:proofErr w:type="spellStart"/>
      <w:r>
        <w:rPr>
          <w:rStyle w:val="Aucun"/>
          <w:sz w:val="22"/>
          <w:szCs w:val="22"/>
        </w:rPr>
        <w:t>Chalinel</w:t>
      </w:r>
      <w:proofErr w:type="spellEnd"/>
      <w:r>
        <w:rPr>
          <w:rStyle w:val="Aucun"/>
          <w:sz w:val="22"/>
          <w:szCs w:val="22"/>
        </w:rPr>
        <w:t xml:space="preserve"> et al., 2021) avec IASI sur toute l’année 2011. L’outil TN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OR a aussi permis de caractériser un futur sondeur spatial (MIN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OS) spécialement dédié aux mesures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sensibles dans la basse troposphère pour caractériser les sources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à l’échelle globale (Ricaud et al., 2021).</w:t>
      </w:r>
    </w:p>
    <w:p w:rsidR="00B27EDA" w:rsidRDefault="00B27EDA">
      <w:pPr>
        <w:pStyle w:val="Standard"/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Le projet de Master 2 vise à </w:t>
      </w:r>
      <w:r w:rsidR="002226C0">
        <w:rPr>
          <w:rStyle w:val="Aucun"/>
          <w:sz w:val="22"/>
          <w:szCs w:val="22"/>
        </w:rPr>
        <w:t xml:space="preserve">évaluer la qualité des </w:t>
      </w:r>
      <w:r>
        <w:rPr>
          <w:rStyle w:val="Aucun"/>
          <w:sz w:val="22"/>
          <w:szCs w:val="22"/>
        </w:rPr>
        <w:t>profils verticaux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 </w:t>
      </w:r>
      <w:r w:rsidR="00787C40">
        <w:rPr>
          <w:rStyle w:val="Aucun"/>
          <w:sz w:val="22"/>
          <w:szCs w:val="22"/>
        </w:rPr>
        <w:t xml:space="preserve">qui seront déjà </w:t>
      </w:r>
      <w:r w:rsidR="002226C0">
        <w:rPr>
          <w:rStyle w:val="Aucun"/>
          <w:sz w:val="22"/>
          <w:szCs w:val="22"/>
        </w:rPr>
        <w:t>produits</w:t>
      </w:r>
      <w:r w:rsidR="00787C40">
        <w:rPr>
          <w:rStyle w:val="Aucun"/>
          <w:sz w:val="22"/>
          <w:szCs w:val="22"/>
        </w:rPr>
        <w:t xml:space="preserve"> au LA</w:t>
      </w:r>
      <w:r w:rsidR="0039576A">
        <w:rPr>
          <w:rStyle w:val="Aucun"/>
          <w:sz w:val="22"/>
          <w:szCs w:val="22"/>
        </w:rPr>
        <w:t>ERO</w:t>
      </w:r>
      <w:r w:rsidR="002226C0">
        <w:rPr>
          <w:rStyle w:val="Aucun"/>
          <w:sz w:val="22"/>
          <w:szCs w:val="22"/>
        </w:rPr>
        <w:t xml:space="preserve">, </w:t>
      </w:r>
      <w:r>
        <w:rPr>
          <w:rStyle w:val="Aucun"/>
          <w:sz w:val="22"/>
          <w:szCs w:val="22"/>
        </w:rPr>
        <w:t>à partir des radiances mesurées par IASI</w:t>
      </w:r>
      <w:r w:rsidR="002226C0">
        <w:rPr>
          <w:rStyle w:val="Aucun"/>
          <w:sz w:val="22"/>
          <w:szCs w:val="22"/>
        </w:rPr>
        <w:t xml:space="preserve">, </w:t>
      </w:r>
      <w:r w:rsidR="00787C40">
        <w:rPr>
          <w:rStyle w:val="Aucun"/>
          <w:sz w:val="22"/>
          <w:szCs w:val="22"/>
        </w:rPr>
        <w:t>grâce à</w:t>
      </w:r>
      <w:r>
        <w:rPr>
          <w:rStyle w:val="Aucun"/>
          <w:sz w:val="22"/>
          <w:szCs w:val="22"/>
        </w:rPr>
        <w:t xml:space="preserve"> l’outil TN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OR sur toute l’année 2019. </w:t>
      </w:r>
      <w:r w:rsidR="002226C0">
        <w:rPr>
          <w:rStyle w:val="Aucun"/>
          <w:sz w:val="22"/>
          <w:szCs w:val="22"/>
        </w:rPr>
        <w:t>L’évaluation sera effectuée</w:t>
      </w:r>
      <w:r>
        <w:rPr>
          <w:rStyle w:val="Aucun"/>
          <w:sz w:val="22"/>
          <w:szCs w:val="22"/>
        </w:rPr>
        <w:t xml:space="preserve"> par comparaison avec des observations indépendantes (spatial avec l’instrument japonais GOSAT-2, aéroportées (NOAA) et au sol (NDACC et TCCON)) ainsi qu’avec des sorties de modèles (MIROC-4 au Japon, </w:t>
      </w:r>
      <w:proofErr w:type="spellStart"/>
      <w:r>
        <w:rPr>
          <w:rStyle w:val="Aucun"/>
          <w:sz w:val="22"/>
          <w:szCs w:val="22"/>
        </w:rPr>
        <w:t>PyVAR</w:t>
      </w:r>
      <w:proofErr w:type="spellEnd"/>
      <w:r>
        <w:rPr>
          <w:rStyle w:val="Aucun"/>
          <w:sz w:val="22"/>
          <w:szCs w:val="22"/>
        </w:rPr>
        <w:t>-CAMS en Norvège et LMDz en France). Les différences entre mesures et modèles pourront mettre en évidence l’impact des processus de transport et/ou d’émission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>O sur sa variabilité spatio-temporelle. In fine, les observations spatiales de 2019 pourront être utilisées pour estimer les sources de N</w:t>
      </w:r>
      <w:r>
        <w:rPr>
          <w:rStyle w:val="Aucun"/>
          <w:sz w:val="22"/>
          <w:szCs w:val="22"/>
          <w:vertAlign w:val="subscript"/>
        </w:rPr>
        <w:t>2</w:t>
      </w:r>
      <w:r>
        <w:rPr>
          <w:rStyle w:val="Aucun"/>
          <w:sz w:val="22"/>
          <w:szCs w:val="22"/>
        </w:rPr>
        <w:t xml:space="preserve">O à l’échelle globale par le biais de modèles d’inversion de sources de type </w:t>
      </w:r>
      <w:proofErr w:type="spellStart"/>
      <w:r>
        <w:rPr>
          <w:rStyle w:val="Aucun"/>
          <w:sz w:val="22"/>
          <w:szCs w:val="22"/>
        </w:rPr>
        <w:t>PyVAR</w:t>
      </w:r>
      <w:proofErr w:type="spellEnd"/>
      <w:r>
        <w:rPr>
          <w:rStyle w:val="Aucun"/>
          <w:sz w:val="22"/>
          <w:szCs w:val="22"/>
        </w:rPr>
        <w:t>-CAMS.</w:t>
      </w:r>
    </w:p>
    <w:p w:rsidR="00B27EDA" w:rsidRDefault="00B27EDA">
      <w:pPr>
        <w:pStyle w:val="Standard"/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L’étudiant utilisera les moyens et outils informatiques du </w:t>
      </w:r>
      <w:r w:rsidR="002226C0">
        <w:rPr>
          <w:rStyle w:val="Aucun"/>
          <w:sz w:val="22"/>
          <w:szCs w:val="22"/>
        </w:rPr>
        <w:t>CNRM</w:t>
      </w:r>
      <w:r>
        <w:rPr>
          <w:rStyle w:val="Aucun"/>
          <w:sz w:val="22"/>
          <w:szCs w:val="22"/>
        </w:rPr>
        <w:t>. Il pourra interagir avec les différents membres de l’équipe au LA</w:t>
      </w:r>
      <w:r w:rsidR="0039576A">
        <w:rPr>
          <w:rStyle w:val="Aucun"/>
          <w:sz w:val="22"/>
          <w:szCs w:val="22"/>
        </w:rPr>
        <w:t>ERO</w:t>
      </w:r>
      <w:r>
        <w:rPr>
          <w:rStyle w:val="Aucun"/>
          <w:sz w:val="22"/>
          <w:szCs w:val="22"/>
        </w:rPr>
        <w:t xml:space="preserve"> et au CNRM ainsi qu’avec des laboratoires français et étrangers (Japon et Norvège) impliqués dans la thématique et collaborant avec l’équipe.</w:t>
      </w:r>
    </w:p>
    <w:p w:rsidR="00B27EDA" w:rsidRDefault="00B27EDA">
      <w:pPr>
        <w:pStyle w:val="Standard"/>
        <w:jc w:val="both"/>
        <w:rPr>
          <w:rStyle w:val="Aucun"/>
          <w:sz w:val="22"/>
          <w:szCs w:val="22"/>
        </w:rPr>
      </w:pPr>
    </w:p>
    <w:p w:rsidR="00B27EDA" w:rsidRDefault="002F0772">
      <w:pPr>
        <w:pStyle w:val="Standard"/>
        <w:ind w:left="567" w:hanging="567"/>
        <w:jc w:val="both"/>
        <w:rPr>
          <w:rStyle w:val="Aucun"/>
          <w:sz w:val="22"/>
          <w:szCs w:val="22"/>
          <w:lang w:val="en-US"/>
        </w:rPr>
      </w:pPr>
      <w:proofErr w:type="spellStart"/>
      <w:r>
        <w:rPr>
          <w:rStyle w:val="Aucun"/>
          <w:sz w:val="22"/>
          <w:szCs w:val="22"/>
          <w:lang w:val="en-US"/>
        </w:rPr>
        <w:t>Chalinel</w:t>
      </w:r>
      <w:proofErr w:type="spellEnd"/>
      <w:r>
        <w:rPr>
          <w:rStyle w:val="Aucun"/>
          <w:sz w:val="22"/>
          <w:szCs w:val="22"/>
          <w:lang w:val="en-US"/>
        </w:rPr>
        <w:t xml:space="preserve">, R., et al., Global-scale observation and evaluation of nitrous oxide from IASI on </w:t>
      </w:r>
      <w:proofErr w:type="spellStart"/>
      <w:r>
        <w:rPr>
          <w:rStyle w:val="Aucun"/>
          <w:sz w:val="22"/>
          <w:szCs w:val="22"/>
          <w:lang w:val="en-US"/>
        </w:rPr>
        <w:t>MetOp</w:t>
      </w:r>
      <w:proofErr w:type="spellEnd"/>
      <w:r>
        <w:rPr>
          <w:rStyle w:val="Aucun"/>
          <w:sz w:val="22"/>
          <w:szCs w:val="22"/>
          <w:lang w:val="en-US"/>
        </w:rPr>
        <w:t>-A, Submitted to Remote Sens. Environ., 2021.</w:t>
      </w:r>
    </w:p>
    <w:p w:rsidR="00B27EDA" w:rsidRDefault="002F0772">
      <w:pPr>
        <w:pStyle w:val="Standard"/>
        <w:ind w:left="567" w:hanging="567"/>
        <w:jc w:val="both"/>
        <w:rPr>
          <w:rStyle w:val="Aucun"/>
          <w:sz w:val="22"/>
          <w:szCs w:val="22"/>
          <w:lang w:val="en-US"/>
        </w:rPr>
      </w:pPr>
      <w:proofErr w:type="spellStart"/>
      <w:r>
        <w:rPr>
          <w:rStyle w:val="Aucun"/>
          <w:sz w:val="22"/>
          <w:szCs w:val="22"/>
          <w:lang w:val="en-US"/>
        </w:rPr>
        <w:t>Kangah</w:t>
      </w:r>
      <w:proofErr w:type="spellEnd"/>
      <w:r>
        <w:rPr>
          <w:rStyle w:val="Aucun"/>
          <w:sz w:val="22"/>
          <w:szCs w:val="22"/>
          <w:lang w:val="en-US"/>
        </w:rPr>
        <w:t xml:space="preserve">, Y., et al., Summertime upper tropospheric nitrous oxide over the Mediterranean as a footprint of Asian emissions, J. </w:t>
      </w:r>
      <w:proofErr w:type="spellStart"/>
      <w:r>
        <w:rPr>
          <w:rStyle w:val="Aucun"/>
          <w:sz w:val="22"/>
          <w:szCs w:val="22"/>
          <w:lang w:val="en-US"/>
        </w:rPr>
        <w:t>Geophys</w:t>
      </w:r>
      <w:proofErr w:type="spellEnd"/>
      <w:r>
        <w:rPr>
          <w:rStyle w:val="Aucun"/>
          <w:sz w:val="22"/>
          <w:szCs w:val="22"/>
          <w:lang w:val="en-US"/>
        </w:rPr>
        <w:t>. Res. Atmos., 122, doi:10.1002/2016JD026119, 2017.</w:t>
      </w:r>
    </w:p>
    <w:p w:rsidR="00B27EDA" w:rsidRDefault="002F0772">
      <w:pPr>
        <w:pStyle w:val="Standard"/>
        <w:ind w:left="567" w:hanging="567"/>
        <w:jc w:val="both"/>
        <w:rPr>
          <w:rStyle w:val="Aucun"/>
          <w:sz w:val="22"/>
          <w:szCs w:val="22"/>
          <w:lang w:val="en-US"/>
        </w:rPr>
      </w:pPr>
      <w:r>
        <w:rPr>
          <w:rStyle w:val="Aucun"/>
          <w:sz w:val="22"/>
          <w:szCs w:val="22"/>
          <w:lang w:val="en-US"/>
        </w:rPr>
        <w:t xml:space="preserve">Ricaud, P., et al., Equatorial total column of nitrous oxide as measured by IASI on </w:t>
      </w:r>
      <w:proofErr w:type="spellStart"/>
      <w:r>
        <w:rPr>
          <w:rStyle w:val="Aucun"/>
          <w:sz w:val="22"/>
          <w:szCs w:val="22"/>
          <w:lang w:val="en-US"/>
        </w:rPr>
        <w:t>MetOp</w:t>
      </w:r>
      <w:proofErr w:type="spellEnd"/>
      <w:r>
        <w:rPr>
          <w:rStyle w:val="Aucun"/>
          <w:sz w:val="22"/>
          <w:szCs w:val="22"/>
          <w:lang w:val="en-US"/>
        </w:rPr>
        <w:t>-A: Implications for transport processes, Atmos. Chem. Phys., 9, 3947-3956, 2009.</w:t>
      </w:r>
    </w:p>
    <w:p w:rsidR="00B27EDA" w:rsidRDefault="002F0772">
      <w:pPr>
        <w:pStyle w:val="Standard"/>
        <w:ind w:left="567" w:hanging="567"/>
        <w:jc w:val="both"/>
      </w:pPr>
      <w:r>
        <w:rPr>
          <w:rStyle w:val="Aucun"/>
          <w:sz w:val="22"/>
          <w:szCs w:val="22"/>
          <w:lang w:val="en-US"/>
        </w:rPr>
        <w:t>Ricaud, P., et al., The Monitoring Nitrous Oxide Sources (MIN</w:t>
      </w:r>
      <w:r>
        <w:rPr>
          <w:rStyle w:val="Aucun"/>
          <w:sz w:val="22"/>
          <w:szCs w:val="22"/>
          <w:vertAlign w:val="subscript"/>
          <w:lang w:val="en-US"/>
        </w:rPr>
        <w:t>2</w:t>
      </w:r>
      <w:r>
        <w:rPr>
          <w:rStyle w:val="Aucun"/>
          <w:sz w:val="22"/>
          <w:szCs w:val="22"/>
          <w:lang w:val="en-US"/>
        </w:rPr>
        <w:t>OS) satellite project, Remote Sensing of Environment, 266, 112688, https://doi.org/10.1016/j.rse.2021.112688, 2021.</w:t>
      </w:r>
    </w:p>
    <w:sectPr w:rsidR="00B27EDA">
      <w:headerReference w:type="default" r:id="rId6"/>
      <w:foot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BE" w:rsidRDefault="006442BE">
      <w:r>
        <w:separator/>
      </w:r>
    </w:p>
  </w:endnote>
  <w:endnote w:type="continuationSeparator" w:id="0">
    <w:p w:rsidR="006442BE" w:rsidRDefault="006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EDA" w:rsidRDefault="00B27ED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BE" w:rsidRDefault="006442BE">
      <w:r>
        <w:separator/>
      </w:r>
    </w:p>
  </w:footnote>
  <w:footnote w:type="continuationSeparator" w:id="0">
    <w:p w:rsidR="006442BE" w:rsidRDefault="0064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EDA" w:rsidRDefault="00B27E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DA"/>
    <w:rsid w:val="002226C0"/>
    <w:rsid w:val="002F0772"/>
    <w:rsid w:val="0039576A"/>
    <w:rsid w:val="003D5CE1"/>
    <w:rsid w:val="006442BE"/>
    <w:rsid w:val="00787C40"/>
    <w:rsid w:val="0088275E"/>
    <w:rsid w:val="00B27EDA"/>
    <w:rsid w:val="00D20105"/>
    <w:rsid w:val="00D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FBC11"/>
  <w15:docId w15:val="{7B67C3C5-F4C4-464B-870F-CA2E79E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Ricaud</cp:lastModifiedBy>
  <cp:revision>8</cp:revision>
  <cp:lastPrinted>2021-09-24T16:25:00Z</cp:lastPrinted>
  <dcterms:created xsi:type="dcterms:W3CDTF">2021-09-24T16:21:00Z</dcterms:created>
  <dcterms:modified xsi:type="dcterms:W3CDTF">2021-09-24T16:33:00Z</dcterms:modified>
</cp:coreProperties>
</file>